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54DB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D4C8F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00216470336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BORGONOVO VAL TIDONE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16 a 30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5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PAOLO</w:t>
      </w:r>
    </w:p>
    <w:p w:rsidR="000D2A7E" w:rsidRDefault="000D2A7E" w:rsidP="000D2A7E">
      <w:r>
        <w:t>Cognome RPC</w:t>
      </w:r>
      <w:r w:rsidR="007C4A01">
        <w:t>T</w:t>
      </w:r>
      <w:r w:rsidR="00B86349">
        <w:t>: CASSI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Vice Segretario</w:t>
      </w:r>
    </w:p>
    <w:p w:rsidR="000D2A7E" w:rsidRDefault="000D2A7E" w:rsidP="000D2A7E">
      <w:r>
        <w:t xml:space="preserve">Posizione occupata: </w:t>
      </w:r>
      <w:r w:rsidR="00B86349">
        <w:t>Responsabile Unità Organizzativa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21/01/2022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2013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Esiguità delle risorse umane e competenze tecniche specifiche all'interno dell'organizzazione dell'Ente , non consentono la rotazione tra i vari responsabili senza compromettere la funzionalità della gestione amministrativa . Tuttavia per ogni procedimento considerato a rischio è previsto di default una segregazione di funzioni e attività così da garantire un controllo non esclusivo dei processi d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lastRenderedPageBreak/>
        <w:t>Trasferimento d’ufficio</w:t>
      </w:r>
      <w:bookmarkEnd w:id="10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Sono stati effettuati controlli sui precedenti penali nell’anno di riferimento del PTPCT o della sezione Anticorruzione e Trasparenza del PIAO, più in dettaglio:</w:t>
      </w:r>
      <w:r>
        <w:br/>
        <w:t xml:space="preserve">  - sono state effettuate 5 verifiche</w:t>
      </w:r>
      <w:r>
        <w:br/>
      </w:r>
      <w:r>
        <w:lastRenderedPageBreak/>
        <w:t xml:space="preserve">  - a seguito dei controlli effettuati, non sono state accertate violazioni.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  <w:t xml:space="preserve">    - Funzionari per un numero medio di ore 4</w:t>
      </w:r>
      <w:r>
        <w:br/>
        <w:t xml:space="preserve">    - Altro personale per un numero medio di ore 4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</w:r>
      <w:r>
        <w:lastRenderedPageBreak/>
        <w:t>La formazione è stata affidata a soggetti esterni in dettaglio:</w:t>
      </w:r>
      <w:r>
        <w:br/>
        <w:t xml:space="preserve">  - Fondazione "Lega dei Comuni"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sono pervenute 2 richieste di accesso civico “semplice” , delle quali, 1 hanno dato luogo ad un adeguamento nella pubblicazione dei dati.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- 1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Giudizio positivo - La massiccia produzione normativa nazionale e regionale rallenta l'adempimento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lastRenderedPageBreak/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L'analisi del contesto non ha determinato la necessità di adottare gli stessi</w:t>
      </w:r>
    </w:p>
    <w:p w:rsidR="002017E5" w:rsidRDefault="002017E5" w:rsidP="00A054EE"/>
    <w:p w:rsidR="002017E5" w:rsidRDefault="002017E5" w:rsidP="00A054EE">
      <w:bookmarkStart w:id="18" w:name="_Hlk88649032"/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lastRenderedPageBreak/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non attuata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1343D3">
        <w:tc>
          <w:tcPr>
            <w:tcW w:w="0" w:type="auto"/>
          </w:tcPr>
          <w:p w:rsidR="001343D3" w:rsidRDefault="00254DB7">
            <w:r>
              <w:t>Misure di controllo</w:t>
            </w:r>
          </w:p>
        </w:tc>
        <w:tc>
          <w:tcPr>
            <w:tcW w:w="0" w:type="auto"/>
          </w:tcPr>
          <w:p w:rsidR="001343D3" w:rsidRDefault="00254DB7">
            <w:r>
              <w:t>3</w:t>
            </w:r>
          </w:p>
        </w:tc>
        <w:tc>
          <w:tcPr>
            <w:tcW w:w="0" w:type="auto"/>
          </w:tcPr>
          <w:p w:rsidR="001343D3" w:rsidRDefault="00254DB7">
            <w:r>
              <w:t>3</w:t>
            </w:r>
          </w:p>
        </w:tc>
        <w:tc>
          <w:tcPr>
            <w:tcW w:w="0" w:type="auto"/>
          </w:tcPr>
          <w:p w:rsidR="001343D3" w:rsidRDefault="00254DB7">
            <w:r>
              <w:t>0</w:t>
            </w:r>
          </w:p>
        </w:tc>
        <w:tc>
          <w:tcPr>
            <w:tcW w:w="0" w:type="auto"/>
          </w:tcPr>
          <w:p w:rsidR="001343D3" w:rsidRDefault="00254DB7">
            <w:r>
              <w:t>100</w:t>
            </w:r>
          </w:p>
        </w:tc>
      </w:tr>
      <w:tr w:rsidR="001343D3">
        <w:tc>
          <w:tcPr>
            <w:tcW w:w="0" w:type="auto"/>
          </w:tcPr>
          <w:p w:rsidR="001343D3" w:rsidRDefault="00254DB7">
            <w:r>
              <w:t>Misure di trasparenza</w:t>
            </w:r>
          </w:p>
        </w:tc>
        <w:tc>
          <w:tcPr>
            <w:tcW w:w="0" w:type="auto"/>
          </w:tcPr>
          <w:p w:rsidR="001343D3" w:rsidRDefault="00254DB7">
            <w:r>
              <w:t>2</w:t>
            </w:r>
          </w:p>
        </w:tc>
        <w:tc>
          <w:tcPr>
            <w:tcW w:w="0" w:type="auto"/>
          </w:tcPr>
          <w:p w:rsidR="001343D3" w:rsidRDefault="00254DB7">
            <w:r>
              <w:t>2</w:t>
            </w:r>
          </w:p>
        </w:tc>
        <w:tc>
          <w:tcPr>
            <w:tcW w:w="0" w:type="auto"/>
          </w:tcPr>
          <w:p w:rsidR="001343D3" w:rsidRDefault="00254DB7">
            <w:r>
              <w:t>0</w:t>
            </w:r>
          </w:p>
        </w:tc>
        <w:tc>
          <w:tcPr>
            <w:tcW w:w="0" w:type="auto"/>
          </w:tcPr>
          <w:p w:rsidR="001343D3" w:rsidRDefault="00254DB7">
            <w:r>
              <w:t>100</w:t>
            </w:r>
          </w:p>
        </w:tc>
      </w:tr>
      <w:tr w:rsidR="001343D3">
        <w:tc>
          <w:tcPr>
            <w:tcW w:w="0" w:type="auto"/>
          </w:tcPr>
          <w:p w:rsidR="001343D3" w:rsidRDefault="00254DB7">
            <w:r>
              <w:t>TOTALI</w:t>
            </w:r>
          </w:p>
        </w:tc>
        <w:tc>
          <w:tcPr>
            <w:tcW w:w="0" w:type="auto"/>
          </w:tcPr>
          <w:p w:rsidR="001343D3" w:rsidRDefault="00254DB7">
            <w:r>
              <w:t>5</w:t>
            </w:r>
          </w:p>
        </w:tc>
        <w:tc>
          <w:tcPr>
            <w:tcW w:w="0" w:type="auto"/>
          </w:tcPr>
          <w:p w:rsidR="001343D3" w:rsidRDefault="00254DB7">
            <w:r>
              <w:t>5</w:t>
            </w:r>
          </w:p>
        </w:tc>
        <w:tc>
          <w:tcPr>
            <w:tcW w:w="0" w:type="auto"/>
          </w:tcPr>
          <w:p w:rsidR="001343D3" w:rsidRDefault="00254DB7">
            <w:r>
              <w:t>0</w:t>
            </w:r>
          </w:p>
        </w:tc>
        <w:tc>
          <w:tcPr>
            <w:tcW w:w="0" w:type="auto"/>
          </w:tcPr>
          <w:p w:rsidR="001343D3" w:rsidRDefault="00254DB7">
            <w:r>
              <w:t>100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</w:r>
      <w:r>
        <w:lastRenderedPageBreak/>
        <w:t xml:space="preserve">  - la consapevolezza del fenomeno corruttivo  è rimasta invariata in ragione di Lo spettro dei fenomeni corruttivi è ben noto a tutti i dipendenti </w:t>
      </w:r>
      <w:r>
        <w:br/>
        <w:t xml:space="preserve">  - la capacità di individuare e far emergere situazioni di rischio corruttivo e di intervenire con adeguati rimedi  è rimasta invariata in ragione di I processi si sono nel tempo affinati in modo tale da scongiurare il rischio </w:t>
      </w:r>
      <w:r>
        <w:br/>
        <w:t xml:space="preserve">  - la reputazione dell'ente  è rimasta invariata in ragione di La costante trasparenza dell'azione amministrativa assicura un buon grado di reputazione dell'Ente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lastRenderedPageBreak/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medio per le seguenti ragioni: Il grado di benessere organizzativo che si registra nell'Ente consente una immediata e condivisa applicazione delle misure 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ragioni:Al momento non vi sono elementi che inducano a modificare gli strumenti utilizzati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ragioni:I solidi rapporti interpersonali facilitano il ruolo propulsivo e di coordinamento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Violazione delle norme di riferimento anche di natura regolamentare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Monitoraggio dei tempi di esecuzione - rispetto della disciplina del subappalto 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D.5 Contratti pubblici - Esecuzione</w:t>
      </w:r>
      <w:r>
        <w:br/>
        <w:t xml:space="preserve">Denominazione misura: Controllo sulla legittima applicazione del subappalto 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Verifica motivazioni nei provvedimenti di sgravi , rateizzazioni e rimborsi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B7" w:rsidRDefault="00254DB7" w:rsidP="00424EBB">
      <w:r>
        <w:separator/>
      </w:r>
    </w:p>
  </w:endnote>
  <w:endnote w:type="continuationSeparator" w:id="0">
    <w:p w:rsidR="00254DB7" w:rsidRDefault="00254DB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B7" w:rsidRDefault="00254DB7" w:rsidP="00424EBB">
      <w:r>
        <w:separator/>
      </w:r>
    </w:p>
  </w:footnote>
  <w:footnote w:type="continuationSeparator" w:id="0">
    <w:p w:rsidR="00254DB7" w:rsidRDefault="00254DB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343D3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4DB7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4C8F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5D8F5-18B7-4D77-B5E7-AAEC7689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Cassi Paolo</cp:lastModifiedBy>
  <cp:revision>2</cp:revision>
  <cp:lastPrinted>2024-01-30T07:56:00Z</cp:lastPrinted>
  <dcterms:created xsi:type="dcterms:W3CDTF">2024-01-30T07:58:00Z</dcterms:created>
  <dcterms:modified xsi:type="dcterms:W3CDTF">2024-01-30T07:58:00Z</dcterms:modified>
</cp:coreProperties>
</file>